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C41E" w14:textId="77777777" w:rsidR="00F44168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433E8CE3" w14:textId="6886FA22" w:rsidR="00F44168" w:rsidRPr="004E7137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3740">
        <w:rPr>
          <w:rFonts w:ascii="Times New Roman" w:hAnsi="Times New Roman" w:cs="Times New Roman"/>
          <w:b/>
          <w:bCs/>
          <w:sz w:val="20"/>
          <w:szCs w:val="20"/>
        </w:rPr>
        <w:t>PRACOWNICY</w:t>
      </w:r>
    </w:p>
    <w:p w14:paraId="5940B3D0" w14:textId="7214573D" w:rsidR="00F90DBE" w:rsidRDefault="00F90DBE" w:rsidP="00F90DBE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1163A823" w14:textId="77777777" w:rsidR="002458EE" w:rsidRPr="00F90DBE" w:rsidRDefault="002458EE" w:rsidP="00F90DBE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3F28E0" w14:textId="60E6B7B0" w:rsidR="00F90DBE" w:rsidRPr="00F90DBE" w:rsidRDefault="00F90DBE" w:rsidP="00F90DBE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7811067"/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F90D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Ośrodek Pomocy Społecznej  ul. Gdańska 55, 82-110 Sztutowo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Kontakt z Administratorem możliwy jest osobiście lub korespondencyjnie pod wskazanym adresem,  telefonicznie pod nr tel.  </w:t>
      </w:r>
      <w:r w:rsidRPr="00F90D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55 247-71-09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 pośrednictwem poczty elektronicznej </w:t>
      </w:r>
      <w:hyperlink r:id="rId5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gops@gops-sztutowo.p</w:t>
        </w:r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C0FEBF2" w14:textId="158631A7" w:rsidR="00F90DBE" w:rsidRPr="00F90DBE" w:rsidRDefault="00F90DBE" w:rsidP="00F90DBE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6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</w:t>
        </w:r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pisemnie na adres siedziby Administratora wskazanym w pkt. 1.</w:t>
      </w:r>
    </w:p>
    <w:bookmarkEnd w:id="0"/>
    <w:p w14:paraId="6DB8A36C" w14:textId="3F96066D" w:rsidR="004E7137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Administrator przetwarza dane osobowe pracowników zgodnie z  art. 6 ust. 1 lit. a, b, c  Rozporządzenia RODO w celu:</w:t>
      </w:r>
    </w:p>
    <w:p w14:paraId="5F62458B" w14:textId="77777777" w:rsidR="004E7137" w:rsidRPr="004E7137" w:rsidRDefault="004E7137" w:rsidP="004E7137">
      <w:pPr>
        <w:pStyle w:val="Akapitzlist"/>
        <w:numPr>
          <w:ilvl w:val="3"/>
          <w:numId w:val="4"/>
        </w:numPr>
        <w:suppressAutoHyphens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4E7137">
        <w:rPr>
          <w:rFonts w:ascii="Times New Roman" w:hAnsi="Times New Roman" w:cs="Times New Roman"/>
          <w:sz w:val="20"/>
          <w:szCs w:val="20"/>
        </w:rPr>
        <w:t>wykonania umowy, której stroną jest osoba, której dane dotyczą, lub do podjęcia działań na żądanie osoby, której dane dotyczą, przed zawarciem umowy,</w:t>
      </w:r>
    </w:p>
    <w:p w14:paraId="5812C122" w14:textId="77777777" w:rsidR="004E7137" w:rsidRPr="004E7137" w:rsidRDefault="004E7137" w:rsidP="004E7137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628814CF" w14:textId="77777777" w:rsidR="004E7137" w:rsidRPr="004E7137" w:rsidRDefault="004E7137" w:rsidP="004E7137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199332C7" w14:textId="77777777" w:rsidR="004E7137" w:rsidRPr="004E7137" w:rsidRDefault="004E7137" w:rsidP="004E7137">
      <w:pPr>
        <w:pStyle w:val="Bezodstpw"/>
        <w:ind w:left="720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4E7137">
        <w:rPr>
          <w:rFonts w:ascii="Times New Roman" w:hAnsi="Times New Roman" w:cs="Times New Roman"/>
          <w:vertAlign w:val="baseline"/>
        </w:rPr>
        <w:br/>
        <w:t>na podstawie:</w:t>
      </w:r>
    </w:p>
    <w:p w14:paraId="3F0FAD26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Ustawa  z dnia 26 czerwca 1974 r.  Kodeks pracy,</w:t>
      </w:r>
    </w:p>
    <w:p w14:paraId="57724EC3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Ustawa z dnia 21 listopada 2008 r. o pracownikach samorządowych,</w:t>
      </w:r>
    </w:p>
    <w:p w14:paraId="57448560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przepisy wykonawcze do wskazanych ustaw, a także inne akty prawne określające prawa i obowiązki związane z zatrudnieniem.</w:t>
      </w:r>
    </w:p>
    <w:p w14:paraId="238F6B69" w14:textId="77777777" w:rsidR="00F44168" w:rsidRP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Rozporządzenia Ministra Rodziny, Pracy i Polityki Społecznej z dnia 10 grudnia 2018 r. w sprawie dokumentacji pracowniczej,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5018664C" w14:textId="77777777" w:rsidR="00F44168" w:rsidRP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AE134A8" w14:textId="77777777" w:rsidR="00F34431" w:rsidRPr="004E7137" w:rsidRDefault="00A25205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4DB56D7C" w14:textId="6BF3E098" w:rsidR="00F44168" w:rsidRPr="004E7137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W odniesieniu do Pani/Pana danych osobowych przetwarzanych na podstawie wyrażonej zgody przysługuje prawo do cofnięcia tej zgody w dowolnym momencie bez wpływu na zgodność </w:t>
      </w:r>
      <w:r w:rsidRPr="004E7137">
        <w:rPr>
          <w:rFonts w:ascii="Times New Roman" w:hAnsi="Times New Roman" w:cs="Times New Roman"/>
          <w:sz w:val="20"/>
          <w:szCs w:val="20"/>
        </w:rPr>
        <w:br/>
        <w:t>z prawem przetwarzania, którego dokonano na podstawie zgody przed jej cofnięciem.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br/>
        <w:t>Cofnięcia zgody można dokonać pisemnie na adres siedziby Administratora</w:t>
      </w:r>
      <w:r w:rsidR="00EE374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F29142" w14:textId="6947593F" w:rsid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Podanie danych dla realizacji obowiązków prawnych, zawierania i realizacji umów związanych z zatrudnieniem jest obligatoryjne, a obowiązek podania danych wynika z przepisów prawa. W przypadku przetwarzania danych na podstawie zgody – podanie danych jest dobrowolne.</w:t>
      </w:r>
    </w:p>
    <w:p w14:paraId="034CD6D1" w14:textId="77777777" w:rsidR="00EE3740" w:rsidRPr="00603571" w:rsidRDefault="00EE3740" w:rsidP="00EE374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7137C350" w14:textId="77777777" w:rsidR="00EE3740" w:rsidRPr="00F44168" w:rsidRDefault="00EE3740" w:rsidP="00EE3740">
      <w:pPr>
        <w:spacing w:before="278" w:after="278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7A6EB1" w14:textId="16384764" w:rsidR="003F759A" w:rsidRPr="004E7137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2458EE"/>
    <w:rsid w:val="002D5DC4"/>
    <w:rsid w:val="00310E3B"/>
    <w:rsid w:val="003F759A"/>
    <w:rsid w:val="00482745"/>
    <w:rsid w:val="004E7137"/>
    <w:rsid w:val="006E56C9"/>
    <w:rsid w:val="00843758"/>
    <w:rsid w:val="00A25205"/>
    <w:rsid w:val="00A27EAE"/>
    <w:rsid w:val="00AA1A34"/>
    <w:rsid w:val="00EE3740"/>
    <w:rsid w:val="00F14D20"/>
    <w:rsid w:val="00F34431"/>
    <w:rsid w:val="00F44168"/>
    <w:rsid w:val="00F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Default">
    <w:name w:val="Default"/>
    <w:rsid w:val="00F441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gops@gops-sztu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askowron@mainsoft.pl</cp:lastModifiedBy>
  <cp:revision>10</cp:revision>
  <dcterms:created xsi:type="dcterms:W3CDTF">2019-07-10T09:55:00Z</dcterms:created>
  <dcterms:modified xsi:type="dcterms:W3CDTF">2020-12-02T13:18:00Z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